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F740" w14:textId="08EF064A" w:rsidR="00441023" w:rsidRPr="00305FD8" w:rsidRDefault="001825FC" w:rsidP="001825FC">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D56170" w:rsidRPr="00305FD8">
        <w:rPr>
          <w:rFonts w:ascii="Arial" w:hAnsi="Arial" w:cs="Arial"/>
          <w:b/>
          <w:color w:val="0070C0"/>
          <w:sz w:val="28"/>
          <w:szCs w:val="28"/>
        </w:rPr>
        <w:t xml:space="preserve"> k návrhu </w:t>
      </w:r>
      <w:r w:rsidR="00662514" w:rsidRPr="00305FD8">
        <w:rPr>
          <w:rFonts w:ascii="Arial" w:hAnsi="Arial" w:cs="Arial"/>
          <w:b/>
          <w:color w:val="0070C0"/>
          <w:sz w:val="28"/>
          <w:szCs w:val="28"/>
        </w:rPr>
        <w:t>Programu na podporu vytvoření a kultivace systémových podmínek pro rozvoj excelence</w:t>
      </w:r>
    </w:p>
    <w:p w14:paraId="33FAD98C" w14:textId="77777777" w:rsidR="001825FC" w:rsidRDefault="001825FC" w:rsidP="001825FC">
      <w:pPr>
        <w:spacing w:after="120"/>
        <w:jc w:val="both"/>
        <w:rPr>
          <w:rFonts w:ascii="Arial" w:eastAsiaTheme="minorHAnsi" w:hAnsi="Arial" w:cs="Arial"/>
          <w:bCs/>
          <w:sz w:val="22"/>
          <w:szCs w:val="22"/>
          <w:lang w:eastAsia="en-US"/>
        </w:rPr>
      </w:pPr>
    </w:p>
    <w:p w14:paraId="5B283F12" w14:textId="3C12B01B" w:rsidR="00451C82" w:rsidRDefault="00451C82" w:rsidP="001825FC">
      <w:pPr>
        <w:spacing w:after="120"/>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Komise pro hodnocení výsledků a ukončených programů (dále jen „KHV“) projednala předložený návrh Programu dne </w:t>
      </w:r>
      <w:r w:rsidR="00ED57F7" w:rsidRPr="00305FD8">
        <w:rPr>
          <w:rFonts w:ascii="Arial" w:eastAsiaTheme="minorHAnsi" w:hAnsi="Arial" w:cs="Arial"/>
          <w:bCs/>
          <w:sz w:val="22"/>
          <w:szCs w:val="22"/>
          <w:lang w:eastAsia="en-US"/>
        </w:rPr>
        <w:t>4</w:t>
      </w:r>
      <w:r w:rsidRPr="00305FD8">
        <w:rPr>
          <w:rFonts w:ascii="Arial" w:eastAsiaTheme="minorHAnsi" w:hAnsi="Arial" w:cs="Arial"/>
          <w:bCs/>
          <w:sz w:val="22"/>
          <w:szCs w:val="22"/>
          <w:lang w:eastAsia="en-US"/>
        </w:rPr>
        <w:t xml:space="preserve">. </w:t>
      </w:r>
      <w:r w:rsidR="00ED57F7" w:rsidRPr="00305FD8">
        <w:rPr>
          <w:rFonts w:ascii="Arial" w:eastAsiaTheme="minorHAnsi" w:hAnsi="Arial" w:cs="Arial"/>
          <w:bCs/>
          <w:sz w:val="22"/>
          <w:szCs w:val="22"/>
          <w:lang w:eastAsia="en-US"/>
        </w:rPr>
        <w:t>listopadu</w:t>
      </w:r>
      <w:r w:rsidRPr="00305FD8">
        <w:rPr>
          <w:rFonts w:ascii="Arial" w:eastAsiaTheme="minorHAnsi" w:hAnsi="Arial" w:cs="Arial"/>
          <w:bCs/>
          <w:sz w:val="22"/>
          <w:szCs w:val="22"/>
          <w:lang w:eastAsia="en-US"/>
        </w:rPr>
        <w:t xml:space="preserve"> 2024 a vydala k němu následující vyjádření:</w:t>
      </w:r>
    </w:p>
    <w:p w14:paraId="36B87904" w14:textId="40E8E7F0" w:rsidR="000E7A29" w:rsidRPr="000E7A29" w:rsidRDefault="000E7A29" w:rsidP="001825FC">
      <w:pPr>
        <w:spacing w:after="120"/>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Program Excelence je z formálního hlediska dobře připraven, obsahuje všechny náležitosti, které jsou od podobného programu vyžadovány. Návrh projek</w:t>
      </w:r>
      <w:r w:rsidR="001825FC">
        <w:rPr>
          <w:rFonts w:ascii="Arial" w:eastAsiaTheme="minorHAnsi" w:hAnsi="Arial" w:cs="Arial"/>
          <w:bCs/>
          <w:sz w:val="22"/>
          <w:szCs w:val="22"/>
          <w:lang w:eastAsia="en-US"/>
        </w:rPr>
        <w:t>tu nereflektuje připomínky z ex </w:t>
      </w:r>
      <w:r w:rsidRPr="000E7A29">
        <w:rPr>
          <w:rFonts w:ascii="Arial" w:eastAsiaTheme="minorHAnsi" w:hAnsi="Arial" w:cs="Arial"/>
          <w:bCs/>
          <w:sz w:val="22"/>
          <w:szCs w:val="22"/>
          <w:lang w:eastAsia="en-US"/>
        </w:rPr>
        <w:t xml:space="preserve">ante analýzy. Ex ante </w:t>
      </w:r>
      <w:r>
        <w:rPr>
          <w:rFonts w:ascii="Arial" w:eastAsiaTheme="minorHAnsi" w:hAnsi="Arial" w:cs="Arial"/>
          <w:bCs/>
          <w:sz w:val="22"/>
          <w:szCs w:val="22"/>
          <w:lang w:eastAsia="en-US"/>
        </w:rPr>
        <w:t>analýza sice na závěr uvádí, že </w:t>
      </w:r>
      <w:r w:rsidRPr="000E7A29">
        <w:rPr>
          <w:rFonts w:ascii="Arial" w:eastAsiaTheme="minorHAnsi" w:hAnsi="Arial" w:cs="Arial"/>
          <w:bCs/>
          <w:sz w:val="22"/>
          <w:szCs w:val="22"/>
          <w:lang w:eastAsia="en-US"/>
        </w:rPr>
        <w:t>doporučení nemusejí být zohledněna v návrhu programu, čímž ale analýza popírá svůj účel. Po věcné stránce je text formulován obecně a vágně; skutečné cíle projektu jsou z tex</w:t>
      </w:r>
      <w:r w:rsidR="001825FC">
        <w:rPr>
          <w:rFonts w:ascii="Arial" w:eastAsiaTheme="minorHAnsi" w:hAnsi="Arial" w:cs="Arial"/>
          <w:bCs/>
          <w:sz w:val="22"/>
          <w:szCs w:val="22"/>
          <w:lang w:eastAsia="en-US"/>
        </w:rPr>
        <w:t>tu jen obtížně vyvoditelné. Pro </w:t>
      </w:r>
      <w:r w:rsidRPr="000E7A29">
        <w:rPr>
          <w:rFonts w:ascii="Arial" w:eastAsiaTheme="minorHAnsi" w:hAnsi="Arial" w:cs="Arial"/>
          <w:bCs/>
          <w:sz w:val="22"/>
          <w:szCs w:val="22"/>
          <w:lang w:eastAsia="en-US"/>
        </w:rPr>
        <w:t>některé důležité informace týkající se například způsobu hodnocení, hodnotících kritérií, výběru projektů nebo způsobilosti uchazečů je zase uvedeno,</w:t>
      </w:r>
      <w:r w:rsidR="001825FC">
        <w:rPr>
          <w:rFonts w:ascii="Arial" w:eastAsiaTheme="minorHAnsi" w:hAnsi="Arial" w:cs="Arial"/>
          <w:bCs/>
          <w:sz w:val="22"/>
          <w:szCs w:val="22"/>
          <w:lang w:eastAsia="en-US"/>
        </w:rPr>
        <w:t xml:space="preserve"> že budou blíže specifikovány v </w:t>
      </w:r>
      <w:r w:rsidRPr="000E7A29">
        <w:rPr>
          <w:rFonts w:ascii="Arial" w:eastAsiaTheme="minorHAnsi" w:hAnsi="Arial" w:cs="Arial"/>
          <w:bCs/>
          <w:sz w:val="22"/>
          <w:szCs w:val="22"/>
          <w:lang w:eastAsia="en-US"/>
        </w:rPr>
        <w:t>zadávací dokumentaci. Lze chápat, že u tohoto typu programu (jedna veřejná soutěž) není možné některé informace specifikovat do detailů, ale za této situace by bylo vhodné tyto parametry před zveřejněním finální zadávací dokumentace konzultovat s KHV a zpravodaji RVVI.</w:t>
      </w:r>
    </w:p>
    <w:p w14:paraId="5E075AF4" w14:textId="77777777" w:rsidR="000E7A29" w:rsidRPr="000E7A29" w:rsidRDefault="000E7A29" w:rsidP="001825FC">
      <w:pPr>
        <w:spacing w:after="120"/>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Z formálního hlediska lze program považovat za solidně připravený. Z pohledu obsahového ale program obsahuje řadu nejasností, které by měly být před schválením vyjasněny.</w:t>
      </w:r>
    </w:p>
    <w:p w14:paraId="5B392DF0" w14:textId="3C928E2B" w:rsidR="000E7A29" w:rsidRPr="000E7A29" w:rsidRDefault="000E7A29" w:rsidP="001825FC">
      <w:pPr>
        <w:spacing w:after="120"/>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1)</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Dva typy aktivit. Návrh programu se odvolává na “Koncepci“ (viz str. 2), tato Koncepce jako primární zaměření podpory uvádí podporu konkrétních excelentních vědeckých týmů, kterou mohou být využity na další rozvoj konkrétního týmu, což by mělo být obsahem aktivity druhého typu. Je potřeba vyjasnit, jak bude tato druhá aktivita realizová</w:t>
      </w:r>
      <w:r w:rsidR="001825FC">
        <w:rPr>
          <w:rFonts w:ascii="Arial" w:eastAsiaTheme="minorHAnsi" w:hAnsi="Arial" w:cs="Arial"/>
          <w:bCs/>
          <w:sz w:val="22"/>
          <w:szCs w:val="22"/>
          <w:lang w:eastAsia="en-US"/>
        </w:rPr>
        <w:t>na a jak se bude vztahovat ke </w:t>
      </w:r>
      <w:bookmarkStart w:id="0" w:name="_GoBack"/>
      <w:bookmarkEnd w:id="0"/>
      <w:r w:rsidRPr="000E7A29">
        <w:rPr>
          <w:rFonts w:ascii="Arial" w:eastAsiaTheme="minorHAnsi" w:hAnsi="Arial" w:cs="Arial"/>
          <w:bCs/>
          <w:sz w:val="22"/>
          <w:szCs w:val="22"/>
          <w:lang w:eastAsia="en-US"/>
        </w:rPr>
        <w:t>k</w:t>
      </w:r>
      <w:r>
        <w:rPr>
          <w:rFonts w:ascii="Arial" w:eastAsiaTheme="minorHAnsi" w:hAnsi="Arial" w:cs="Arial"/>
          <w:bCs/>
          <w:sz w:val="22"/>
          <w:szCs w:val="22"/>
          <w:lang w:eastAsia="en-US"/>
        </w:rPr>
        <w:t>onkrétním excelentním týmům. Je </w:t>
      </w:r>
      <w:r w:rsidRPr="000E7A29">
        <w:rPr>
          <w:rFonts w:ascii="Arial" w:eastAsiaTheme="minorHAnsi" w:hAnsi="Arial" w:cs="Arial"/>
          <w:bCs/>
          <w:sz w:val="22"/>
          <w:szCs w:val="22"/>
          <w:lang w:eastAsia="en-US"/>
        </w:rPr>
        <w:t>taktéž potřeba definovat jaká minimální část podpory má jít do povinné první aktivity.</w:t>
      </w:r>
    </w:p>
    <w:p w14:paraId="3BA42E39" w14:textId="16766D92" w:rsidR="000E7A29" w:rsidRPr="000E7A29" w:rsidRDefault="000E7A29" w:rsidP="001825FC">
      <w:pPr>
        <w:spacing w:after="120"/>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2)</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 xml:space="preserve">Podpora excelentních týmů. Z návrhu programu není zřejmé, jak bude realizována podpora konkrétních excelentních týmů, když způsobilý uchazeč (tedy vysoká škola) může předložit jen jeden návrh projektu. Vzhledem ke </w:t>
      </w:r>
      <w:r>
        <w:rPr>
          <w:rFonts w:ascii="Arial" w:eastAsiaTheme="minorHAnsi" w:hAnsi="Arial" w:cs="Arial"/>
          <w:bCs/>
          <w:sz w:val="22"/>
          <w:szCs w:val="22"/>
          <w:lang w:eastAsia="en-US"/>
        </w:rPr>
        <w:t>značným rozdílům ve velikosti i </w:t>
      </w:r>
      <w:r w:rsidRPr="000E7A29">
        <w:rPr>
          <w:rFonts w:ascii="Arial" w:eastAsiaTheme="minorHAnsi" w:hAnsi="Arial" w:cs="Arial"/>
          <w:bCs/>
          <w:sz w:val="22"/>
          <w:szCs w:val="22"/>
          <w:lang w:eastAsia="en-US"/>
        </w:rPr>
        <w:t>kvalitě předpokládaných uchazečů by mělo být v návrhu programu taktéž uvedeno</w:t>
      </w:r>
      <w:r>
        <w:rPr>
          <w:rFonts w:ascii="Arial" w:eastAsiaTheme="minorHAnsi" w:hAnsi="Arial" w:cs="Arial"/>
          <w:bCs/>
          <w:sz w:val="22"/>
          <w:szCs w:val="22"/>
          <w:lang w:eastAsia="en-US"/>
        </w:rPr>
        <w:t>,</w:t>
      </w:r>
      <w:r w:rsidRPr="000E7A29">
        <w:rPr>
          <w:rFonts w:ascii="Arial" w:eastAsiaTheme="minorHAnsi" w:hAnsi="Arial" w:cs="Arial"/>
          <w:bCs/>
          <w:sz w:val="22"/>
          <w:szCs w:val="22"/>
          <w:lang w:eastAsia="en-US"/>
        </w:rPr>
        <w:t xml:space="preserve"> na</w:t>
      </w:r>
      <w:r>
        <w:rPr>
          <w:rFonts w:ascii="Arial" w:eastAsiaTheme="minorHAnsi" w:hAnsi="Arial" w:cs="Arial"/>
          <w:bCs/>
          <w:sz w:val="22"/>
          <w:szCs w:val="22"/>
          <w:lang w:eastAsia="en-US"/>
        </w:rPr>
        <w:t> </w:t>
      </w:r>
      <w:r w:rsidRPr="000E7A29">
        <w:rPr>
          <w:rFonts w:ascii="Arial" w:eastAsiaTheme="minorHAnsi" w:hAnsi="Arial" w:cs="Arial"/>
          <w:bCs/>
          <w:sz w:val="22"/>
          <w:szCs w:val="22"/>
          <w:lang w:eastAsia="en-US"/>
        </w:rPr>
        <w:t>základě jakých parametrů bude definovaná předpokládaná výše podpory na projekt a jak bude souviset s počtem a kvalitou excelentních týmů daného uchazeče.</w:t>
      </w:r>
    </w:p>
    <w:p w14:paraId="248E18F9" w14:textId="4652D9F0" w:rsidR="000E7A29" w:rsidRPr="000E7A29" w:rsidRDefault="000E7A29" w:rsidP="001825FC">
      <w:pPr>
        <w:spacing w:after="120"/>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3)</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Způsobilost uchazeče. Podmínky prokázání způsobilosti jsou velmi volné a není zřejmé</w:t>
      </w:r>
      <w:r>
        <w:rPr>
          <w:rFonts w:ascii="Arial" w:eastAsiaTheme="minorHAnsi" w:hAnsi="Arial" w:cs="Arial"/>
          <w:bCs/>
          <w:sz w:val="22"/>
          <w:szCs w:val="22"/>
          <w:lang w:eastAsia="en-US"/>
        </w:rPr>
        <w:t>,</w:t>
      </w:r>
      <w:r w:rsidRPr="000E7A29">
        <w:rPr>
          <w:rFonts w:ascii="Arial" w:eastAsiaTheme="minorHAnsi" w:hAnsi="Arial" w:cs="Arial"/>
          <w:bCs/>
          <w:sz w:val="22"/>
          <w:szCs w:val="22"/>
          <w:lang w:eastAsia="en-US"/>
        </w:rPr>
        <w:t xml:space="preserve"> kdo a jak bude o způsobilosti rozhodovat. Zatímco získání ERC, ERC CZ a EXPRO grantů je jasné, podmínky dále uvádějí „…další kompetitivní mezinárodní nástroje…“ (v bodu 6a), „příjemci podpory v rámci OP JAK“ (6b). Není zřejmé, zda se toto týká pouze hlavních příjemců nebo i </w:t>
      </w:r>
      <w:proofErr w:type="spellStart"/>
      <w:r w:rsidRPr="000E7A29">
        <w:rPr>
          <w:rFonts w:ascii="Arial" w:eastAsiaTheme="minorHAnsi" w:hAnsi="Arial" w:cs="Arial"/>
          <w:bCs/>
          <w:sz w:val="22"/>
          <w:szCs w:val="22"/>
          <w:lang w:eastAsia="en-US"/>
        </w:rPr>
        <w:t>spolupříjemců</w:t>
      </w:r>
      <w:proofErr w:type="spellEnd"/>
      <w:r w:rsidRPr="000E7A29">
        <w:rPr>
          <w:rFonts w:ascii="Arial" w:eastAsiaTheme="minorHAnsi" w:hAnsi="Arial" w:cs="Arial"/>
          <w:bCs/>
          <w:sz w:val="22"/>
          <w:szCs w:val="22"/>
          <w:lang w:eastAsia="en-US"/>
        </w:rPr>
        <w:t>. V bodě 6c naopak chybí program JUNIOR STAR, který je analogií EXPRO pro mladé vědce.</w:t>
      </w:r>
    </w:p>
    <w:p w14:paraId="7A60E13E" w14:textId="64922537" w:rsidR="000E7A29" w:rsidRPr="000E7A29" w:rsidRDefault="000E7A29" w:rsidP="001825FC">
      <w:pPr>
        <w:spacing w:after="120"/>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4) </w:t>
      </w:r>
      <w:r w:rsidRPr="000E7A29">
        <w:rPr>
          <w:rFonts w:ascii="Arial" w:eastAsiaTheme="minorHAnsi" w:hAnsi="Arial" w:cs="Arial"/>
          <w:bCs/>
          <w:sz w:val="22"/>
          <w:szCs w:val="22"/>
          <w:lang w:eastAsia="en-US"/>
        </w:rPr>
        <w:t>Řešitelský tým. Z textu návrhu programu není zřejmé, jak by měl být sestaven řešitelský tým projektu. Jsou členové excelentních týmů daného uchazeče součástí řešitelského týmu projektu? Toto je zásadní otázka i z hlediska hodnocení návrhů projektů, jelikož složení řešitelského týmu je jedním z kritérií hodnocení projektů. Toto by mělo být aspoň v hrubých rysech uvedeno již v návrhu programu.</w:t>
      </w:r>
    </w:p>
    <w:p w14:paraId="20251CDF" w14:textId="5193AD33" w:rsidR="000E7A29" w:rsidRDefault="000E7A29" w:rsidP="001825FC">
      <w:pPr>
        <w:spacing w:after="120"/>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5) </w:t>
      </w:r>
      <w:r w:rsidRPr="000E7A29">
        <w:rPr>
          <w:rFonts w:ascii="Arial" w:eastAsiaTheme="minorHAnsi" w:hAnsi="Arial" w:cs="Arial"/>
          <w:bCs/>
          <w:sz w:val="22"/>
          <w:szCs w:val="22"/>
          <w:lang w:eastAsia="en-US"/>
        </w:rPr>
        <w:t>Hodnocení projektů. Kritéria hodnocení (str. 10) jsou velmi vágní. Nezmiňují, zda bude hodnocena vědecká kvalita týmu (viz bod 4 výše). Další hodnotící kritéria (potřebnost, efektivita, výstupy…) by měla být v návrhu projektu lépe definována.</w:t>
      </w:r>
    </w:p>
    <w:p w14:paraId="6FF73C3D" w14:textId="77777777" w:rsidR="000E7A29" w:rsidRPr="00305FD8" w:rsidRDefault="000E7A29" w:rsidP="001825FC">
      <w:pPr>
        <w:spacing w:after="120"/>
        <w:jc w:val="both"/>
        <w:rPr>
          <w:rFonts w:ascii="Arial" w:eastAsiaTheme="minorHAnsi" w:hAnsi="Arial" w:cs="Arial"/>
          <w:bCs/>
          <w:sz w:val="22"/>
          <w:szCs w:val="22"/>
          <w:lang w:eastAsia="en-US"/>
        </w:rPr>
      </w:pPr>
    </w:p>
    <w:sectPr w:rsidR="000E7A29" w:rsidRPr="00305FD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8D806" w14:textId="77777777" w:rsidR="00885B40" w:rsidRDefault="00885B40" w:rsidP="008F77F6">
      <w:r>
        <w:separator/>
      </w:r>
    </w:p>
  </w:endnote>
  <w:endnote w:type="continuationSeparator" w:id="0">
    <w:p w14:paraId="3CEB3301" w14:textId="77777777" w:rsidR="00885B40" w:rsidRDefault="00885B4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6847E279" w:rsidR="008B3A53" w:rsidRPr="00CC370F" w:rsidRDefault="00885B4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25123381" w:rsidR="00D56170" w:rsidRPr="00CC370F" w:rsidRDefault="00885B4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1825FC">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1825FC">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BB962" w14:textId="77777777" w:rsidR="00885B40" w:rsidRDefault="00885B40" w:rsidP="008F77F6">
      <w:r>
        <w:separator/>
      </w:r>
    </w:p>
  </w:footnote>
  <w:footnote w:type="continuationSeparator" w:id="0">
    <w:p w14:paraId="3EDCD24B" w14:textId="77777777" w:rsidR="00885B40" w:rsidRDefault="00885B40"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0353134B" w:rsidR="00292257" w:rsidRPr="003C2A8E" w:rsidRDefault="00662514" w:rsidP="00DE0660">
          <w:pPr>
            <w:pStyle w:val="Zhlav"/>
            <w:jc w:val="center"/>
            <w:rPr>
              <w:rFonts w:ascii="Arial" w:hAnsi="Arial" w:cs="Arial"/>
              <w:b/>
              <w:color w:val="0070C0"/>
              <w:sz w:val="28"/>
              <w:szCs w:val="28"/>
            </w:rPr>
          </w:pPr>
          <w:r>
            <w:rPr>
              <w:rFonts w:ascii="Arial" w:hAnsi="Arial" w:cs="Arial"/>
              <w:b/>
              <w:color w:val="0070C0"/>
              <w:sz w:val="28"/>
              <w:szCs w:val="28"/>
            </w:rPr>
            <w:t>406</w:t>
          </w:r>
          <w:r w:rsidR="00D56170">
            <w:rPr>
              <w:rFonts w:ascii="Arial" w:hAnsi="Arial" w:cs="Arial"/>
              <w:b/>
              <w:color w:val="0070C0"/>
              <w:sz w:val="28"/>
              <w:szCs w:val="28"/>
            </w:rPr>
            <w:t>/</w:t>
          </w:r>
          <w:r w:rsidR="00292257">
            <w:rPr>
              <w:rFonts w:ascii="Arial" w:hAnsi="Arial" w:cs="Arial"/>
              <w:b/>
              <w:color w:val="0070C0"/>
              <w:sz w:val="28"/>
              <w:szCs w:val="28"/>
            </w:rPr>
            <w:t>A</w:t>
          </w:r>
          <w:r>
            <w:rPr>
              <w:rFonts w:ascii="Arial" w:hAnsi="Arial" w:cs="Arial"/>
              <w:b/>
              <w:color w:val="0070C0"/>
              <w:sz w:val="28"/>
              <w:szCs w:val="28"/>
            </w:rPr>
            <w:t>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0"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num>
  <w:num w:numId="2">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3"/>
  </w:num>
  <w:num w:numId="4">
    <w:abstractNumId w:val="1"/>
  </w:num>
  <w:num w:numId="5">
    <w:abstractNumId w:val="9"/>
  </w:num>
  <w:num w:numId="6">
    <w:abstractNumId w:val="3"/>
  </w:num>
  <w:num w:numId="7">
    <w:abstractNumId w:val="15"/>
  </w:num>
  <w:num w:numId="8">
    <w:abstractNumId w:val="22"/>
  </w:num>
  <w:num w:numId="9">
    <w:abstractNumId w:val="11"/>
  </w:num>
  <w:num w:numId="10">
    <w:abstractNumId w:val="18"/>
  </w:num>
  <w:num w:numId="11">
    <w:abstractNumId w:val="21"/>
  </w:num>
  <w:num w:numId="12">
    <w:abstractNumId w:val="5"/>
  </w:num>
  <w:num w:numId="13">
    <w:abstractNumId w:val="10"/>
  </w:num>
  <w:num w:numId="14">
    <w:abstractNumId w:val="12"/>
  </w:num>
  <w:num w:numId="15">
    <w:abstractNumId w:val="16"/>
  </w:num>
  <w:num w:numId="16">
    <w:abstractNumId w:val="17"/>
  </w:num>
  <w:num w:numId="17">
    <w:abstractNumId w:val="8"/>
  </w:num>
  <w:num w:numId="18">
    <w:abstractNumId w:val="4"/>
  </w:num>
  <w:num w:numId="19">
    <w:abstractNumId w:val="6"/>
  </w:num>
  <w:num w:numId="20">
    <w:abstractNumId w:val="20"/>
  </w:num>
  <w:num w:numId="21">
    <w:abstractNumId w:val="0"/>
  </w:num>
  <w:num w:numId="22">
    <w:abstractNumId w:val="14"/>
  </w:num>
  <w:num w:numId="23">
    <w:abstractNumId w:val="2"/>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E9E61-3687-4EB3-9CF6-5B1077A8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2967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VVI</cp:lastModifiedBy>
  <cp:revision>2</cp:revision>
  <cp:lastPrinted>2021-02-03T12:53:00Z</cp:lastPrinted>
  <dcterms:created xsi:type="dcterms:W3CDTF">2024-11-08T09:19:00Z</dcterms:created>
  <dcterms:modified xsi:type="dcterms:W3CDTF">2024-11-08T09:19:00Z</dcterms:modified>
</cp:coreProperties>
</file>